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458A" w14:textId="77777777" w:rsidR="004A2FD5" w:rsidRDefault="004A2FD5" w:rsidP="004A2FD5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F50D04" wp14:editId="09623AD5">
            <wp:simplePos x="0" y="0"/>
            <wp:positionH relativeFrom="margin">
              <wp:align>center</wp:align>
            </wp:positionH>
            <wp:positionV relativeFrom="paragraph">
              <wp:posOffset>-516841</wp:posOffset>
            </wp:positionV>
            <wp:extent cx="1367155" cy="1367155"/>
            <wp:effectExtent l="0" t="0" r="4445" b="4445"/>
            <wp:wrapNone/>
            <wp:docPr id="2" name="Image 2" descr="F:\CDHC\LOGO CDHC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:\CDHC\LOGO CDHC\LOGO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A9BE5" w14:textId="77777777" w:rsidR="004A2FD5" w:rsidRDefault="004A2FD5" w:rsidP="004A2FD5">
      <w:pPr>
        <w:tabs>
          <w:tab w:val="left" w:pos="2445"/>
        </w:tabs>
      </w:pPr>
      <w:r>
        <w:tab/>
      </w:r>
    </w:p>
    <w:p w14:paraId="24BB7516" w14:textId="77777777" w:rsidR="004A2FD5" w:rsidRDefault="004A2FD5" w:rsidP="004A2FD5"/>
    <w:p w14:paraId="46879F1D" w14:textId="77777777" w:rsidR="004A2FD5" w:rsidRDefault="004A2FD5" w:rsidP="004A2FD5">
      <w:pPr>
        <w:tabs>
          <w:tab w:val="left" w:pos="1943"/>
        </w:tabs>
      </w:pPr>
      <w:r>
        <w:tab/>
      </w:r>
    </w:p>
    <w:p w14:paraId="5BEFF85F" w14:textId="77777777" w:rsidR="004A2FD5" w:rsidRPr="00E324D6" w:rsidRDefault="004A2FD5" w:rsidP="004A2FD5">
      <w:pPr>
        <w:tabs>
          <w:tab w:val="left" w:pos="2610"/>
        </w:tabs>
        <w:jc w:val="center"/>
        <w:rPr>
          <w:rFonts w:ascii="Goudy Old Style" w:hAnsi="Goudy Old Style"/>
          <w:sz w:val="40"/>
          <w:szCs w:val="14"/>
          <w:lang w:val="fr-FR"/>
        </w:rPr>
      </w:pPr>
      <w:bookmarkStart w:id="0" w:name="_Hlk131251965"/>
      <w:r w:rsidRPr="00E324D6">
        <w:rPr>
          <w:rFonts w:ascii="Goudy Old Style" w:hAnsi="Goudy Old Style"/>
          <w:sz w:val="40"/>
          <w:szCs w:val="14"/>
        </w:rPr>
        <w:t>4</w:t>
      </w:r>
      <w:r w:rsidRPr="00E324D6">
        <w:rPr>
          <w:rFonts w:ascii="Goudy Old Style" w:hAnsi="Goudy Old Style"/>
          <w:sz w:val="40"/>
          <w:szCs w:val="14"/>
          <w:vertAlign w:val="superscript"/>
        </w:rPr>
        <w:t>E</w:t>
      </w:r>
      <w:r w:rsidRPr="00E324D6">
        <w:rPr>
          <w:rFonts w:ascii="Goudy Old Style" w:hAnsi="Goudy Old Style"/>
          <w:sz w:val="40"/>
          <w:szCs w:val="14"/>
        </w:rPr>
        <w:t xml:space="preserve"> CYCLE DE L’EXAMEN PÉRIODIQUE UNIVERSEL – 202</w:t>
      </w:r>
      <w:bookmarkEnd w:id="0"/>
      <w:r w:rsidRPr="00E324D6">
        <w:rPr>
          <w:rFonts w:ascii="Goudy Old Style" w:hAnsi="Goudy Old Style"/>
          <w:sz w:val="40"/>
          <w:szCs w:val="14"/>
          <w:lang w:val="fr-FR"/>
        </w:rPr>
        <w:t>4</w:t>
      </w:r>
    </w:p>
    <w:p w14:paraId="20183060" w14:textId="77777777" w:rsidR="004A2FD5" w:rsidRDefault="004A2FD5" w:rsidP="004A2FD5">
      <w:pPr>
        <w:tabs>
          <w:tab w:val="left" w:pos="2610"/>
        </w:tabs>
        <w:jc w:val="center"/>
        <w:rPr>
          <w:rFonts w:ascii="Goudy Old Style" w:hAnsi="Goudy Old Style"/>
          <w:sz w:val="56"/>
        </w:rPr>
      </w:pPr>
    </w:p>
    <w:p w14:paraId="5B04A0E0" w14:textId="77777777" w:rsidR="004A2FD5" w:rsidRPr="00E324D6" w:rsidRDefault="004A2FD5" w:rsidP="004A2FD5">
      <w:pPr>
        <w:tabs>
          <w:tab w:val="left" w:pos="2610"/>
        </w:tabs>
        <w:jc w:val="center"/>
        <w:rPr>
          <w:rFonts w:ascii="Goudy Old Style" w:hAnsi="Goudy Old Style"/>
          <w:sz w:val="40"/>
          <w:szCs w:val="14"/>
        </w:rPr>
      </w:pPr>
    </w:p>
    <w:p w14:paraId="5B9C8E96" w14:textId="77777777" w:rsidR="004A2FD5" w:rsidRPr="00E324D6" w:rsidRDefault="004A2FD5" w:rsidP="004A2FD5">
      <w:pPr>
        <w:tabs>
          <w:tab w:val="left" w:pos="2610"/>
        </w:tabs>
        <w:jc w:val="center"/>
        <w:rPr>
          <w:rFonts w:ascii="Goudy Old Style" w:hAnsi="Goudy Old Style"/>
          <w:sz w:val="36"/>
          <w:szCs w:val="12"/>
          <w:lang w:val="fr-FR"/>
        </w:rPr>
      </w:pPr>
      <w:r w:rsidRPr="00E324D6">
        <w:rPr>
          <w:rFonts w:ascii="Goudy Old Style" w:hAnsi="Goudy Old Style"/>
          <w:sz w:val="36"/>
          <w:szCs w:val="12"/>
          <w:lang w:val="fr-FR"/>
        </w:rPr>
        <w:t>55</w:t>
      </w:r>
      <w:r w:rsidRPr="00E324D6">
        <w:rPr>
          <w:rFonts w:ascii="Goudy Old Style" w:hAnsi="Goudy Old Style"/>
          <w:sz w:val="36"/>
          <w:szCs w:val="12"/>
          <w:vertAlign w:val="superscript"/>
          <w:lang w:val="fr-FR"/>
        </w:rPr>
        <w:t>e</w:t>
      </w:r>
      <w:r w:rsidRPr="00E324D6">
        <w:rPr>
          <w:rFonts w:ascii="Goudy Old Style" w:hAnsi="Goudy Old Style"/>
          <w:sz w:val="36"/>
          <w:szCs w:val="12"/>
          <w:lang w:val="fr-FR"/>
        </w:rPr>
        <w:t xml:space="preserve"> Session du Conseil des Droits de l’homme</w:t>
      </w:r>
    </w:p>
    <w:p w14:paraId="2016E8D6" w14:textId="77777777" w:rsidR="004A2FD5" w:rsidRPr="00A51C15" w:rsidRDefault="004A2FD5" w:rsidP="004A2FD5">
      <w:pPr>
        <w:tabs>
          <w:tab w:val="left" w:pos="2610"/>
        </w:tabs>
        <w:jc w:val="center"/>
        <w:rPr>
          <w:rFonts w:ascii="Goudy Old Style" w:hAnsi="Goudy Old Style"/>
          <w:sz w:val="44"/>
          <w:szCs w:val="16"/>
          <w:lang w:val="fr-FR"/>
        </w:rPr>
      </w:pPr>
    </w:p>
    <w:p w14:paraId="29EF1324" w14:textId="77777777" w:rsidR="004A2FD5" w:rsidRPr="00E324D6" w:rsidRDefault="004A2FD5" w:rsidP="004A2FD5">
      <w:pPr>
        <w:tabs>
          <w:tab w:val="left" w:pos="2610"/>
        </w:tabs>
        <w:jc w:val="center"/>
        <w:rPr>
          <w:rFonts w:ascii="Goudy Old Style" w:hAnsi="Goudy Old Style"/>
          <w:sz w:val="44"/>
          <w:szCs w:val="16"/>
        </w:rPr>
      </w:pPr>
    </w:p>
    <w:p w14:paraId="53BE04CC" w14:textId="77777777" w:rsidR="004A2FD5" w:rsidRPr="00A51C15" w:rsidRDefault="004A2FD5" w:rsidP="004A2FD5">
      <w:pPr>
        <w:tabs>
          <w:tab w:val="left" w:pos="2610"/>
        </w:tabs>
        <w:rPr>
          <w:rFonts w:ascii="Goudy Old Style" w:hAnsi="Goudy Old Style"/>
          <w:sz w:val="40"/>
          <w:szCs w:val="14"/>
          <w:lang w:eastAsia="zh-CN"/>
        </w:rPr>
      </w:pPr>
    </w:p>
    <w:p w14:paraId="3BCAF335" w14:textId="77777777" w:rsidR="004A2FD5" w:rsidRPr="002E56EC" w:rsidRDefault="004A2FD5" w:rsidP="004A2FD5">
      <w:pPr>
        <w:shd w:val="clear" w:color="auto" w:fill="9CC2E5" w:themeFill="accent1" w:themeFillTint="99"/>
        <w:tabs>
          <w:tab w:val="left" w:pos="2610"/>
        </w:tabs>
        <w:spacing w:after="0" w:line="240" w:lineRule="auto"/>
        <w:jc w:val="center"/>
        <w:rPr>
          <w:rFonts w:ascii="Goudy Old Style" w:hAnsi="Goudy Old Style"/>
          <w:sz w:val="40"/>
          <w:szCs w:val="40"/>
        </w:rPr>
      </w:pPr>
      <w:r w:rsidRPr="002E56EC">
        <w:rPr>
          <w:rFonts w:ascii="Goudy Old Style" w:hAnsi="Goudy Old Style"/>
          <w:sz w:val="40"/>
          <w:szCs w:val="40"/>
        </w:rPr>
        <w:t xml:space="preserve">Déclaration du Président </w:t>
      </w:r>
    </w:p>
    <w:p w14:paraId="73E0FDB6" w14:textId="77777777" w:rsidR="004A2FD5" w:rsidRPr="002E56EC" w:rsidRDefault="004A2FD5" w:rsidP="004A2FD5">
      <w:pPr>
        <w:shd w:val="clear" w:color="auto" w:fill="9CC2E5" w:themeFill="accent1" w:themeFillTint="99"/>
        <w:tabs>
          <w:tab w:val="left" w:pos="2610"/>
        </w:tabs>
        <w:spacing w:after="0" w:line="240" w:lineRule="auto"/>
        <w:jc w:val="center"/>
        <w:rPr>
          <w:rFonts w:ascii="Goudy Old Style" w:hAnsi="Goudy Old Style"/>
          <w:sz w:val="40"/>
          <w:szCs w:val="40"/>
        </w:rPr>
      </w:pPr>
      <w:r>
        <w:rPr>
          <w:rFonts w:ascii="Goudy Old Style" w:hAnsi="Goudy Old Style"/>
          <w:sz w:val="40"/>
          <w:szCs w:val="40"/>
          <w:lang w:val="fr-FR"/>
        </w:rPr>
        <w:t xml:space="preserve"> </w:t>
      </w:r>
      <w:proofErr w:type="gramStart"/>
      <w:r w:rsidRPr="002E56EC">
        <w:rPr>
          <w:rFonts w:ascii="Goudy Old Style" w:hAnsi="Goudy Old Style"/>
          <w:sz w:val="40"/>
          <w:szCs w:val="40"/>
        </w:rPr>
        <w:t>de</w:t>
      </w:r>
      <w:proofErr w:type="gramEnd"/>
      <w:r w:rsidRPr="002E56EC">
        <w:rPr>
          <w:rFonts w:ascii="Goudy Old Style" w:hAnsi="Goudy Old Style"/>
          <w:sz w:val="40"/>
          <w:szCs w:val="40"/>
        </w:rPr>
        <w:t xml:space="preserve"> la Commission des Droits </w:t>
      </w:r>
    </w:p>
    <w:p w14:paraId="19721792" w14:textId="77777777" w:rsidR="004A2FD5" w:rsidRPr="002E56EC" w:rsidRDefault="004A2FD5" w:rsidP="004A2FD5">
      <w:pPr>
        <w:shd w:val="clear" w:color="auto" w:fill="9CC2E5" w:themeFill="accent1" w:themeFillTint="99"/>
        <w:tabs>
          <w:tab w:val="left" w:pos="2610"/>
        </w:tabs>
        <w:spacing w:after="0" w:line="240" w:lineRule="auto"/>
        <w:jc w:val="center"/>
        <w:rPr>
          <w:rFonts w:ascii="Goudy Old Style" w:hAnsi="Goudy Old Style"/>
          <w:sz w:val="40"/>
          <w:szCs w:val="40"/>
        </w:rPr>
      </w:pPr>
      <w:proofErr w:type="gramStart"/>
      <w:r w:rsidRPr="002E56EC">
        <w:rPr>
          <w:rFonts w:ascii="Goudy Old Style" w:hAnsi="Goudy Old Style"/>
          <w:sz w:val="40"/>
          <w:szCs w:val="40"/>
        </w:rPr>
        <w:t>de</w:t>
      </w:r>
      <w:proofErr w:type="gramEnd"/>
      <w:r w:rsidRPr="002E56EC">
        <w:rPr>
          <w:rFonts w:ascii="Goudy Old Style" w:hAnsi="Goudy Old Style"/>
          <w:sz w:val="40"/>
          <w:szCs w:val="40"/>
        </w:rPr>
        <w:t xml:space="preserve"> l’homme du Cameroun (CDHC) </w:t>
      </w:r>
    </w:p>
    <w:p w14:paraId="48FEF79B" w14:textId="77777777" w:rsidR="004A2FD5" w:rsidRDefault="004A2FD5" w:rsidP="004A2FD5">
      <w:pPr>
        <w:rPr>
          <w:sz w:val="44"/>
          <w:szCs w:val="44"/>
        </w:rPr>
      </w:pPr>
    </w:p>
    <w:p w14:paraId="786DDEA8" w14:textId="77777777" w:rsidR="004A2FD5" w:rsidRPr="002E56EC" w:rsidRDefault="004A2FD5" w:rsidP="004A2FD5">
      <w:pPr>
        <w:rPr>
          <w:sz w:val="96"/>
          <w:szCs w:val="96"/>
        </w:rPr>
      </w:pPr>
    </w:p>
    <w:p w14:paraId="2A03BBB5" w14:textId="77777777" w:rsidR="004A2FD5" w:rsidRDefault="004A2FD5" w:rsidP="004A2FD5">
      <w:pPr>
        <w:rPr>
          <w:rFonts w:ascii="Goudy Old Style" w:hAnsi="Goudy Old Style"/>
          <w:sz w:val="44"/>
          <w:szCs w:val="44"/>
          <w:lang w:eastAsia="zh-CN"/>
        </w:rPr>
      </w:pPr>
    </w:p>
    <w:p w14:paraId="6C44DF26" w14:textId="77777777" w:rsidR="004A2FD5" w:rsidRDefault="004A2FD5" w:rsidP="004A2FD5">
      <w:pPr>
        <w:tabs>
          <w:tab w:val="left" w:pos="3900"/>
        </w:tabs>
        <w:jc w:val="center"/>
        <w:rPr>
          <w:rFonts w:ascii="Goudy Old Style" w:hAnsi="Goudy Old Style"/>
          <w:b/>
          <w:bCs/>
          <w:sz w:val="36"/>
          <w:szCs w:val="36"/>
          <w:lang w:val="fr-FR"/>
        </w:rPr>
      </w:pPr>
      <w:r w:rsidRPr="000756F2">
        <w:rPr>
          <w:rFonts w:ascii="Goudy Old Style" w:hAnsi="Goudy Old Style"/>
          <w:b/>
          <w:bCs/>
          <w:sz w:val="36"/>
          <w:szCs w:val="36"/>
          <w:lang w:val="fr-FR"/>
        </w:rPr>
        <w:t>22 – 26 Mars</w:t>
      </w:r>
      <w:r w:rsidRPr="000756F2">
        <w:rPr>
          <w:rFonts w:ascii="Goudy Old Style" w:hAnsi="Goudy Old Style"/>
          <w:b/>
          <w:bCs/>
          <w:sz w:val="36"/>
          <w:szCs w:val="36"/>
        </w:rPr>
        <w:t xml:space="preserve"> 202</w:t>
      </w:r>
      <w:r w:rsidRPr="000756F2">
        <w:rPr>
          <w:rFonts w:ascii="Goudy Old Style" w:hAnsi="Goudy Old Style"/>
          <w:b/>
          <w:bCs/>
          <w:sz w:val="36"/>
          <w:szCs w:val="36"/>
          <w:lang w:val="fr-FR"/>
        </w:rPr>
        <w:t>4</w:t>
      </w:r>
    </w:p>
    <w:p w14:paraId="2931B130" w14:textId="77777777" w:rsidR="004A2FD5" w:rsidRPr="002E56EC" w:rsidRDefault="004A2FD5" w:rsidP="004A2FD5">
      <w:pPr>
        <w:tabs>
          <w:tab w:val="left" w:pos="3900"/>
        </w:tabs>
        <w:jc w:val="center"/>
        <w:rPr>
          <w:rFonts w:ascii="Goudy Old Style" w:hAnsi="Goudy Old Style"/>
          <w:b/>
          <w:bCs/>
          <w:sz w:val="24"/>
          <w:szCs w:val="24"/>
          <w:lang w:val="fr-FR"/>
        </w:rPr>
      </w:pPr>
    </w:p>
    <w:p w14:paraId="79C557D1" w14:textId="726745FE" w:rsidR="00B568C5" w:rsidRPr="00550302" w:rsidRDefault="004A2FD5" w:rsidP="004A2FD5">
      <w:pPr>
        <w:rPr>
          <w:b/>
          <w:bCs/>
          <w:sz w:val="36"/>
          <w:szCs w:val="36"/>
          <w:lang w:val="fr-FR"/>
        </w:rPr>
      </w:pPr>
      <w:r>
        <w:rPr>
          <w:rFonts w:ascii="Goudy Old Style" w:hAnsi="Goudy Old Style"/>
          <w:b/>
          <w:bCs/>
          <w:sz w:val="36"/>
          <w:szCs w:val="36"/>
          <w:lang w:val="fr-FR"/>
        </w:rPr>
        <w:br w:type="page"/>
      </w:r>
    </w:p>
    <w:p w14:paraId="6D21C4E3" w14:textId="77777777" w:rsidR="00550302" w:rsidRPr="00E3016A" w:rsidRDefault="00550302" w:rsidP="00C1774A">
      <w:pPr>
        <w:spacing w:line="360" w:lineRule="auto"/>
        <w:jc w:val="both"/>
        <w:rPr>
          <w:rFonts w:ascii="Times New Roman" w:hAnsi="Times New Roman" w:cs="Times New Roman"/>
          <w:b/>
          <w:bCs/>
          <w:sz w:val="34"/>
          <w:szCs w:val="34"/>
          <w:lang w:val="fr-FR"/>
        </w:rPr>
      </w:pPr>
      <w:r w:rsidRPr="00E3016A">
        <w:rPr>
          <w:rFonts w:ascii="Times New Roman" w:hAnsi="Times New Roman" w:cs="Times New Roman"/>
          <w:b/>
          <w:bCs/>
          <w:sz w:val="34"/>
          <w:szCs w:val="34"/>
          <w:lang w:val="fr-FR"/>
        </w:rPr>
        <w:lastRenderedPageBreak/>
        <w:t>Monsieur le Président,</w:t>
      </w:r>
    </w:p>
    <w:p w14:paraId="4F8E03EB" w14:textId="77777777" w:rsidR="00550302" w:rsidRPr="00A22511" w:rsidRDefault="00550302" w:rsidP="00C1774A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8"/>
          <w:szCs w:val="8"/>
          <w:lang w:val="fr-FR"/>
        </w:rPr>
      </w:pPr>
    </w:p>
    <w:p w14:paraId="006AB53E" w14:textId="68BE3140" w:rsidR="00A22511" w:rsidRDefault="00550302" w:rsidP="00A225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4"/>
          <w:szCs w:val="34"/>
          <w:lang w:val="fr-FR"/>
        </w:rPr>
      </w:pPr>
      <w:r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Je fais cette déclaration en tant que Président de la Commission </w:t>
      </w:r>
      <w:r w:rsidR="00F72740" w:rsidRPr="00E3016A">
        <w:rPr>
          <w:rFonts w:ascii="Times New Roman" w:hAnsi="Times New Roman" w:cs="Times New Roman"/>
          <w:sz w:val="34"/>
          <w:szCs w:val="34"/>
          <w:lang w:val="fr-FR"/>
        </w:rPr>
        <w:t>des Droits</w:t>
      </w:r>
      <w:r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de l’homme </w:t>
      </w:r>
      <w:r w:rsidR="00F72740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du Cameroun </w:t>
      </w:r>
      <w:r w:rsidRPr="00E3016A">
        <w:rPr>
          <w:rFonts w:ascii="Times New Roman" w:hAnsi="Times New Roman" w:cs="Times New Roman"/>
          <w:sz w:val="34"/>
          <w:szCs w:val="34"/>
          <w:lang w:val="fr-FR"/>
        </w:rPr>
        <w:t>(CDH</w:t>
      </w:r>
      <w:r w:rsidR="00F72740" w:rsidRPr="00E3016A">
        <w:rPr>
          <w:rFonts w:ascii="Times New Roman" w:hAnsi="Times New Roman" w:cs="Times New Roman"/>
          <w:sz w:val="34"/>
          <w:szCs w:val="34"/>
          <w:lang w:val="fr-FR"/>
        </w:rPr>
        <w:t>C</w:t>
      </w:r>
      <w:r w:rsidRPr="00E3016A">
        <w:rPr>
          <w:rFonts w:ascii="Times New Roman" w:hAnsi="Times New Roman" w:cs="Times New Roman"/>
          <w:sz w:val="34"/>
          <w:szCs w:val="34"/>
          <w:lang w:val="fr-FR"/>
        </w:rPr>
        <w:t>)</w:t>
      </w:r>
      <w:r w:rsidR="00161ABC">
        <w:rPr>
          <w:rFonts w:ascii="Times New Roman" w:hAnsi="Times New Roman" w:cs="Times New Roman"/>
          <w:sz w:val="34"/>
          <w:szCs w:val="34"/>
          <w:lang w:val="fr-FR"/>
        </w:rPr>
        <w:t>,</w:t>
      </w:r>
      <w:r w:rsidR="009373D0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0E7E5D">
        <w:rPr>
          <w:rFonts w:ascii="Times New Roman" w:hAnsi="Times New Roman" w:cs="Times New Roman"/>
          <w:sz w:val="34"/>
          <w:szCs w:val="34"/>
          <w:lang w:val="fr-FR"/>
        </w:rPr>
        <w:t>i</w:t>
      </w:r>
      <w:r w:rsidR="005E5E00">
        <w:rPr>
          <w:rFonts w:ascii="Times New Roman" w:hAnsi="Times New Roman" w:cs="Times New Roman"/>
          <w:sz w:val="34"/>
          <w:szCs w:val="34"/>
          <w:lang w:val="fr-FR"/>
        </w:rPr>
        <w:t xml:space="preserve">nstitution </w:t>
      </w:r>
      <w:r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qui fait également office de Mécanisme national 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>de</w:t>
      </w:r>
      <w:r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la prévention de la torture (M</w:t>
      </w:r>
      <w:r w:rsidR="00CC1B1A" w:rsidRPr="00E3016A">
        <w:rPr>
          <w:rFonts w:ascii="Times New Roman" w:hAnsi="Times New Roman" w:cs="Times New Roman"/>
          <w:sz w:val="34"/>
          <w:szCs w:val="34"/>
          <w:lang w:val="fr-FR"/>
        </w:rPr>
        <w:t>N</w:t>
      </w:r>
      <w:r w:rsidRPr="00E3016A">
        <w:rPr>
          <w:rFonts w:ascii="Times New Roman" w:hAnsi="Times New Roman" w:cs="Times New Roman"/>
          <w:sz w:val="34"/>
          <w:szCs w:val="34"/>
          <w:lang w:val="fr-FR"/>
        </w:rPr>
        <w:t>PT).</w:t>
      </w:r>
    </w:p>
    <w:p w14:paraId="63745AB6" w14:textId="77777777" w:rsidR="00A22511" w:rsidRPr="00A22511" w:rsidRDefault="00A22511" w:rsidP="00A22511">
      <w:pPr>
        <w:pStyle w:val="Paragraphedeliste"/>
        <w:spacing w:after="0" w:line="360" w:lineRule="auto"/>
        <w:ind w:left="502"/>
        <w:jc w:val="both"/>
        <w:rPr>
          <w:rFonts w:ascii="Times New Roman" w:hAnsi="Times New Roman" w:cs="Times New Roman"/>
          <w:sz w:val="8"/>
          <w:szCs w:val="8"/>
          <w:lang w:val="fr-FR"/>
        </w:rPr>
      </w:pPr>
    </w:p>
    <w:p w14:paraId="2B18C229" w14:textId="77777777" w:rsidR="00F72740" w:rsidRPr="00B407E0" w:rsidRDefault="00F72740" w:rsidP="00C1774A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4"/>
          <w:szCs w:val="4"/>
          <w:vertAlign w:val="subscript"/>
          <w:lang w:val="fr-FR"/>
        </w:rPr>
      </w:pPr>
    </w:p>
    <w:p w14:paraId="16646345" w14:textId="6718DB2F" w:rsidR="00B82712" w:rsidRDefault="00A8302B" w:rsidP="00C919C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  <w:lang w:val="fr-FR"/>
        </w:rPr>
      </w:pPr>
      <w:r w:rsidRPr="00E3016A">
        <w:rPr>
          <w:rFonts w:ascii="Times New Roman" w:hAnsi="Times New Roman" w:cs="Times New Roman"/>
          <w:sz w:val="34"/>
          <w:szCs w:val="34"/>
          <w:lang w:val="fr-FR"/>
        </w:rPr>
        <w:t>La CDHC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Pr="00E3016A">
        <w:rPr>
          <w:rFonts w:ascii="Times New Roman" w:hAnsi="Times New Roman" w:cs="Times New Roman"/>
          <w:sz w:val="34"/>
          <w:szCs w:val="34"/>
          <w:lang w:val="fr-FR"/>
        </w:rPr>
        <w:t>se félicite de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l’approche consultative adoptée par 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>le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>G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ouvernement 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du Cameroun </w:t>
      </w:r>
      <w:r w:rsidR="00BC3A7C" w:rsidRPr="00E3016A">
        <w:rPr>
          <w:rFonts w:ascii="Times New Roman" w:hAnsi="Times New Roman" w:cs="Times New Roman"/>
          <w:sz w:val="34"/>
          <w:szCs w:val="34"/>
          <w:lang w:val="fr-FR"/>
        </w:rPr>
        <w:t>tout au long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de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ce 4</w:t>
      </w:r>
      <w:r w:rsidR="00D45772" w:rsidRPr="00E3016A">
        <w:rPr>
          <w:rFonts w:ascii="Times New Roman" w:hAnsi="Times New Roman" w:cs="Times New Roman"/>
          <w:sz w:val="34"/>
          <w:szCs w:val="34"/>
          <w:vertAlign w:val="superscript"/>
          <w:lang w:val="fr-FR"/>
        </w:rPr>
        <w:t>e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cycle de l’Examen périodique universel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> ;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ce 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qui a donné à </w:t>
      </w:r>
      <w:r w:rsidR="00E3016A">
        <w:rPr>
          <w:rFonts w:ascii="Times New Roman" w:hAnsi="Times New Roman" w:cs="Times New Roman"/>
          <w:sz w:val="34"/>
          <w:szCs w:val="34"/>
          <w:lang w:val="fr-FR"/>
        </w:rPr>
        <w:t>l’Institution dont je préside aux destinées,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l’occasion 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d’exercer </w:t>
      </w:r>
      <w:r w:rsidR="00BC3A7C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pleinement </w:t>
      </w:r>
      <w:r w:rsidR="00993391">
        <w:rPr>
          <w:rFonts w:ascii="Times New Roman" w:hAnsi="Times New Roman" w:cs="Times New Roman"/>
          <w:sz w:val="34"/>
          <w:szCs w:val="34"/>
          <w:lang w:val="fr-FR"/>
        </w:rPr>
        <w:t>ses fonctions</w:t>
      </w:r>
      <w:r w:rsidR="00993391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consultatives</w:t>
      </w:r>
      <w:r w:rsidR="00D45772" w:rsidRPr="00E3016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BC3A7C" w:rsidRPr="00E3016A">
        <w:rPr>
          <w:rFonts w:ascii="Times New Roman" w:hAnsi="Times New Roman" w:cs="Times New Roman"/>
          <w:sz w:val="34"/>
          <w:szCs w:val="34"/>
          <w:lang w:val="fr-FR"/>
        </w:rPr>
        <w:t>et de dialogue</w:t>
      </w:r>
      <w:r w:rsidR="00550302" w:rsidRPr="00E3016A">
        <w:rPr>
          <w:rFonts w:ascii="Times New Roman" w:hAnsi="Times New Roman" w:cs="Times New Roman"/>
          <w:sz w:val="34"/>
          <w:szCs w:val="34"/>
          <w:lang w:val="fr-FR"/>
        </w:rPr>
        <w:t>.</w:t>
      </w:r>
    </w:p>
    <w:p w14:paraId="101B06B1" w14:textId="77777777" w:rsidR="00A22511" w:rsidRPr="00D5063E" w:rsidRDefault="00A22511" w:rsidP="00A22511">
      <w:pPr>
        <w:pStyle w:val="Paragraphedeliste"/>
        <w:spacing w:after="0" w:line="360" w:lineRule="auto"/>
        <w:ind w:left="502"/>
        <w:jc w:val="both"/>
        <w:rPr>
          <w:rFonts w:ascii="Times New Roman" w:hAnsi="Times New Roman" w:cs="Times New Roman"/>
          <w:sz w:val="6"/>
          <w:szCs w:val="6"/>
          <w:lang w:val="fr-FR"/>
        </w:rPr>
      </w:pPr>
    </w:p>
    <w:p w14:paraId="2440F99A" w14:textId="77777777" w:rsidR="00B82712" w:rsidRPr="00B407E0" w:rsidRDefault="00B82712" w:rsidP="00B82712">
      <w:pPr>
        <w:pStyle w:val="Paragraphedeliste"/>
        <w:rPr>
          <w:rFonts w:ascii="Times New Roman" w:hAnsi="Times New Roman" w:cs="Times New Roman"/>
          <w:sz w:val="12"/>
          <w:szCs w:val="12"/>
          <w:lang w:val="fr-FR"/>
        </w:rPr>
      </w:pPr>
    </w:p>
    <w:p w14:paraId="183E3845" w14:textId="2CCB424D" w:rsidR="003544D3" w:rsidRDefault="00CD75CD" w:rsidP="00F2258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  <w:lang w:val="fr-FR"/>
        </w:rPr>
      </w:pPr>
      <w:r w:rsidRPr="00C27D9E">
        <w:rPr>
          <w:rFonts w:ascii="Times New Roman" w:hAnsi="Times New Roman" w:cs="Times New Roman"/>
          <w:sz w:val="34"/>
          <w:szCs w:val="34"/>
          <w:lang w:val="fr-FR"/>
        </w:rPr>
        <w:t>En ce qui concerne les recommandations,</w:t>
      </w:r>
      <w:r w:rsidR="00FB40F9" w:rsidRPr="00C27D9E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BD403D" w:rsidRPr="00C27D9E">
        <w:rPr>
          <w:rFonts w:ascii="Times New Roman" w:hAnsi="Times New Roman" w:cs="Times New Roman"/>
          <w:sz w:val="34"/>
          <w:szCs w:val="34"/>
          <w:lang w:val="fr-FR"/>
        </w:rPr>
        <w:t xml:space="preserve">sur les </w:t>
      </w:r>
      <w:r w:rsidR="003544D3">
        <w:rPr>
          <w:rFonts w:ascii="Times New Roman" w:hAnsi="Times New Roman" w:cs="Times New Roman"/>
          <w:sz w:val="34"/>
          <w:szCs w:val="34"/>
          <w:lang w:val="fr-FR"/>
        </w:rPr>
        <w:t xml:space="preserve">291 </w:t>
      </w:r>
      <w:r w:rsidR="00D373DA">
        <w:rPr>
          <w:rFonts w:ascii="Times New Roman" w:hAnsi="Times New Roman" w:cs="Times New Roman"/>
          <w:sz w:val="34"/>
          <w:szCs w:val="34"/>
          <w:lang w:val="fr-FR"/>
        </w:rPr>
        <w:t>recommandations</w:t>
      </w:r>
      <w:r w:rsidR="003544D3">
        <w:rPr>
          <w:rFonts w:ascii="Times New Roman" w:hAnsi="Times New Roman" w:cs="Times New Roman"/>
          <w:sz w:val="34"/>
          <w:szCs w:val="34"/>
          <w:lang w:val="fr-FR"/>
        </w:rPr>
        <w:t xml:space="preserve"> qui ont été adressées au gouvernement, la CDHC a proposé d’en accepter 237</w:t>
      </w:r>
      <w:r w:rsidR="008E1714">
        <w:rPr>
          <w:rFonts w:ascii="Times New Roman" w:hAnsi="Times New Roman" w:cs="Times New Roman"/>
          <w:sz w:val="34"/>
          <w:szCs w:val="34"/>
          <w:lang w:val="fr-FR"/>
        </w:rPr>
        <w:t xml:space="preserve"> et de noter les 54 autres. Elle a vigoureusement </w:t>
      </w:r>
      <w:r w:rsidR="00D373DA">
        <w:rPr>
          <w:rFonts w:ascii="Times New Roman" w:hAnsi="Times New Roman" w:cs="Times New Roman"/>
          <w:sz w:val="34"/>
          <w:szCs w:val="34"/>
          <w:lang w:val="fr-FR"/>
        </w:rPr>
        <w:t>plaidé</w:t>
      </w:r>
      <w:r w:rsidR="008E1714">
        <w:rPr>
          <w:rFonts w:ascii="Times New Roman" w:hAnsi="Times New Roman" w:cs="Times New Roman"/>
          <w:sz w:val="34"/>
          <w:szCs w:val="34"/>
          <w:lang w:val="fr-FR"/>
        </w:rPr>
        <w:t xml:space="preserve"> pour</w:t>
      </w:r>
      <w:r w:rsidR="00D373D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3544D3">
        <w:rPr>
          <w:rFonts w:ascii="Times New Roman" w:hAnsi="Times New Roman" w:cs="Times New Roman"/>
          <w:sz w:val="34"/>
          <w:szCs w:val="34"/>
          <w:lang w:val="fr-FR"/>
        </w:rPr>
        <w:t xml:space="preserve">l’évolution de la position du gouvernement sur les recommandations relatives à l’abolition de la peine de mort, </w:t>
      </w:r>
      <w:r w:rsidR="00D373DA">
        <w:rPr>
          <w:rFonts w:ascii="Times New Roman" w:hAnsi="Times New Roman" w:cs="Times New Roman"/>
          <w:sz w:val="34"/>
          <w:szCs w:val="34"/>
          <w:lang w:val="fr-FR"/>
        </w:rPr>
        <w:t>à</w:t>
      </w:r>
      <w:r w:rsidR="003544D3">
        <w:rPr>
          <w:rFonts w:ascii="Times New Roman" w:hAnsi="Times New Roman" w:cs="Times New Roman"/>
          <w:sz w:val="34"/>
          <w:szCs w:val="34"/>
          <w:lang w:val="fr-FR"/>
        </w:rPr>
        <w:t xml:space="preserve"> la </w:t>
      </w:r>
      <w:r w:rsidR="00703F2A">
        <w:rPr>
          <w:rFonts w:ascii="Times New Roman" w:hAnsi="Times New Roman" w:cs="Times New Roman"/>
          <w:sz w:val="34"/>
          <w:szCs w:val="34"/>
          <w:lang w:val="fr-FR"/>
        </w:rPr>
        <w:t>ratification de la convention contre la torture</w:t>
      </w:r>
      <w:bookmarkStart w:id="1" w:name="_GoBack"/>
      <w:bookmarkEnd w:id="1"/>
      <w:r w:rsidR="003544D3">
        <w:rPr>
          <w:rFonts w:ascii="Times New Roman" w:hAnsi="Times New Roman" w:cs="Times New Roman"/>
          <w:sz w:val="34"/>
          <w:szCs w:val="34"/>
          <w:lang w:val="fr-FR"/>
        </w:rPr>
        <w:t xml:space="preserve"> et aux mesures prises dans le cadre de la lutte contre le terrorisme. </w:t>
      </w:r>
    </w:p>
    <w:p w14:paraId="1B7C0207" w14:textId="77777777" w:rsidR="000E7E5D" w:rsidRPr="00D5063E" w:rsidRDefault="000E7E5D" w:rsidP="000E7E5D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14:paraId="7D6E4B07" w14:textId="27747B7C" w:rsidR="00B568C5" w:rsidRDefault="00F97F66" w:rsidP="00C177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  <w:lang w:val="fr-FR"/>
        </w:rPr>
      </w:pPr>
      <w:r>
        <w:rPr>
          <w:rFonts w:ascii="Times New Roman" w:hAnsi="Times New Roman" w:cs="Times New Roman"/>
          <w:sz w:val="34"/>
          <w:szCs w:val="34"/>
          <w:lang w:val="fr-FR"/>
        </w:rPr>
        <w:t>L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>a C</w:t>
      </w:r>
      <w:r w:rsidR="00F72740" w:rsidRPr="00C1774A">
        <w:rPr>
          <w:rFonts w:ascii="Times New Roman" w:hAnsi="Times New Roman" w:cs="Times New Roman"/>
          <w:sz w:val="34"/>
          <w:szCs w:val="34"/>
          <w:lang w:val="fr-FR"/>
        </w:rPr>
        <w:t>DHC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D45772" w:rsidRPr="00C1774A">
        <w:rPr>
          <w:rFonts w:ascii="Times New Roman" w:hAnsi="Times New Roman" w:cs="Times New Roman"/>
          <w:sz w:val="34"/>
          <w:szCs w:val="34"/>
          <w:lang w:val="fr-FR"/>
        </w:rPr>
        <w:t>salue les efforts du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D45772" w:rsidRPr="00C1774A">
        <w:rPr>
          <w:rFonts w:ascii="Times New Roman" w:hAnsi="Times New Roman" w:cs="Times New Roman"/>
          <w:sz w:val="34"/>
          <w:szCs w:val="34"/>
          <w:lang w:val="fr-FR"/>
        </w:rPr>
        <w:t>G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ouvernement </w:t>
      </w:r>
      <w:r>
        <w:rPr>
          <w:rFonts w:ascii="Times New Roman" w:hAnsi="Times New Roman" w:cs="Times New Roman"/>
          <w:sz w:val="34"/>
          <w:szCs w:val="34"/>
          <w:lang w:val="fr-FR"/>
        </w:rPr>
        <w:t>visant à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mettre en œuvre</w:t>
      </w:r>
      <w:r w:rsidR="00D4577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5E5E00">
        <w:rPr>
          <w:rFonts w:ascii="Times New Roman" w:hAnsi="Times New Roman" w:cs="Times New Roman"/>
          <w:sz w:val="34"/>
          <w:szCs w:val="34"/>
          <w:lang w:val="fr-FR"/>
        </w:rPr>
        <w:t>un grand nombre de</w:t>
      </w:r>
      <w:r w:rsidR="00D4577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recommandations qui lui sont adressées par les mécanismes de surveillance des Droits de l’homme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>, particuli</w:t>
      </w:r>
      <w:r w:rsidR="000E7E5D">
        <w:rPr>
          <w:rFonts w:ascii="Times New Roman" w:hAnsi="Times New Roman" w:cs="Times New Roman"/>
          <w:sz w:val="34"/>
          <w:szCs w:val="34"/>
          <w:lang w:val="fr-FR"/>
        </w:rPr>
        <w:t>èrement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D45772" w:rsidRPr="00C1774A">
        <w:rPr>
          <w:rFonts w:ascii="Times New Roman" w:hAnsi="Times New Roman" w:cs="Times New Roman"/>
          <w:sz w:val="34"/>
          <w:szCs w:val="34"/>
          <w:lang w:val="fr-FR"/>
        </w:rPr>
        <w:t>en ce qui concerne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E3016A">
        <w:rPr>
          <w:rFonts w:ascii="Times New Roman" w:hAnsi="Times New Roman" w:cs="Times New Roman"/>
          <w:sz w:val="34"/>
          <w:szCs w:val="34"/>
          <w:lang w:val="fr-FR"/>
        </w:rPr>
        <w:t xml:space="preserve">le 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renforcement 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lastRenderedPageBreak/>
        <w:t xml:space="preserve">des capacités de </w:t>
      </w:r>
      <w:r w:rsidR="00D45772" w:rsidRPr="00C1774A">
        <w:rPr>
          <w:rFonts w:ascii="Times New Roman" w:hAnsi="Times New Roman" w:cs="Times New Roman"/>
          <w:sz w:val="34"/>
          <w:szCs w:val="34"/>
          <w:lang w:val="fr-FR"/>
        </w:rPr>
        <w:t>l’Institution nationale des Droits de l’homme du pays</w:t>
      </w:r>
      <w:r w:rsidR="000C7837">
        <w:rPr>
          <w:rFonts w:ascii="Times New Roman" w:hAnsi="Times New Roman" w:cs="Times New Roman"/>
          <w:sz w:val="34"/>
          <w:szCs w:val="34"/>
          <w:lang w:val="fr-FR"/>
        </w:rPr>
        <w:t>,</w:t>
      </w:r>
      <w:r w:rsidR="00BC3A7C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qui bénéficie depuis quelques années d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>’un accroissement de ses ressources financières</w:t>
      </w:r>
      <w:r w:rsidR="007D2352">
        <w:rPr>
          <w:rFonts w:ascii="Times New Roman" w:hAnsi="Times New Roman" w:cs="Times New Roman"/>
          <w:color w:val="0070C0"/>
          <w:sz w:val="34"/>
          <w:szCs w:val="34"/>
          <w:lang w:val="fr-FR"/>
        </w:rPr>
        <w:t xml:space="preserve">, </w:t>
      </w:r>
      <w:r w:rsidR="00A8302B" w:rsidRPr="00C1774A">
        <w:rPr>
          <w:rFonts w:ascii="Times New Roman" w:hAnsi="Times New Roman" w:cs="Times New Roman"/>
          <w:sz w:val="34"/>
          <w:szCs w:val="34"/>
          <w:lang w:val="fr-FR"/>
        </w:rPr>
        <w:t>lui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 xml:space="preserve"> permett</w:t>
      </w:r>
      <w:r w:rsidR="007D2352">
        <w:rPr>
          <w:rFonts w:ascii="Times New Roman" w:hAnsi="Times New Roman" w:cs="Times New Roman"/>
          <w:sz w:val="34"/>
          <w:szCs w:val="34"/>
          <w:lang w:val="fr-FR"/>
        </w:rPr>
        <w:t>a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nt </w:t>
      </w:r>
      <w:r w:rsidR="00A8302B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ainsi 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de 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 xml:space="preserve">mieux 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>s’acquitter de son mandat.</w:t>
      </w:r>
    </w:p>
    <w:p w14:paraId="3AB20443" w14:textId="77777777" w:rsidR="00A22511" w:rsidRPr="00A22511" w:rsidRDefault="00A22511" w:rsidP="00A2251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  <w:lang w:val="fr-FR"/>
        </w:rPr>
      </w:pPr>
    </w:p>
    <w:p w14:paraId="0B414AED" w14:textId="77777777" w:rsidR="00B568C5" w:rsidRPr="00B407E0" w:rsidRDefault="00B568C5" w:rsidP="00C1774A">
      <w:pPr>
        <w:pStyle w:val="Paragraphedeliste"/>
        <w:spacing w:line="360" w:lineRule="auto"/>
        <w:rPr>
          <w:rFonts w:ascii="Times New Roman" w:hAnsi="Times New Roman" w:cs="Times New Roman"/>
          <w:sz w:val="4"/>
          <w:szCs w:val="4"/>
          <w:lang w:val="fr-FR"/>
        </w:rPr>
      </w:pPr>
    </w:p>
    <w:p w14:paraId="62429040" w14:textId="48F4E261" w:rsidR="000B3302" w:rsidRDefault="00550302" w:rsidP="00C177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  <w:lang w:val="fr-FR"/>
        </w:rPr>
      </w:pP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La Commission reste toutefois attentive aux mesures </w:t>
      </w:r>
      <w:r w:rsidR="00A8302B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que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le Gouvernement </w:t>
      </w:r>
      <w:r w:rsidR="00A8302B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prendra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pour </w:t>
      </w:r>
      <w:r w:rsidR="00C71066" w:rsidRPr="00C1774A">
        <w:rPr>
          <w:rFonts w:ascii="Times New Roman" w:hAnsi="Times New Roman" w:cs="Times New Roman"/>
          <w:sz w:val="34"/>
          <w:szCs w:val="34"/>
          <w:lang w:val="fr-FR"/>
        </w:rPr>
        <w:t>par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>achever le processus de ratification du Protocole facultatif à la Convention contre la torture et autres peines ou traitements cruels, inhumains ou dégradants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>,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afin de lui permettre 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 xml:space="preserve">d’exécuter plus </w:t>
      </w:r>
      <w:r w:rsidR="000B3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efficacement 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 xml:space="preserve">son mandat en tant que </w:t>
      </w:r>
      <w:r w:rsidR="00BD1930">
        <w:rPr>
          <w:rFonts w:ascii="Times New Roman" w:hAnsi="Times New Roman" w:cs="Times New Roman"/>
          <w:sz w:val="34"/>
          <w:szCs w:val="34"/>
          <w:lang w:val="fr-FR"/>
        </w:rPr>
        <w:t>MNPT</w:t>
      </w:r>
      <w:r w:rsidR="00E3016A">
        <w:rPr>
          <w:rFonts w:ascii="Times New Roman" w:hAnsi="Times New Roman" w:cs="Times New Roman"/>
          <w:sz w:val="34"/>
          <w:szCs w:val="34"/>
          <w:lang w:val="fr-FR"/>
        </w:rPr>
        <w:t xml:space="preserve"> sur toute l’étendue du territoire national.</w:t>
      </w:r>
    </w:p>
    <w:p w14:paraId="759D75BC" w14:textId="77777777" w:rsidR="00A22511" w:rsidRPr="00A22511" w:rsidRDefault="00A22511" w:rsidP="00A22511">
      <w:pPr>
        <w:pStyle w:val="Paragraphedeliste"/>
        <w:spacing w:after="0" w:line="360" w:lineRule="auto"/>
        <w:ind w:left="502"/>
        <w:jc w:val="both"/>
        <w:rPr>
          <w:rFonts w:ascii="Times New Roman" w:hAnsi="Times New Roman" w:cs="Times New Roman"/>
          <w:sz w:val="8"/>
          <w:szCs w:val="8"/>
          <w:lang w:val="fr-FR"/>
        </w:rPr>
      </w:pPr>
    </w:p>
    <w:p w14:paraId="2EA4CE47" w14:textId="77777777" w:rsidR="000B3302" w:rsidRPr="00B407E0" w:rsidRDefault="000B3302" w:rsidP="00C1774A">
      <w:pPr>
        <w:pStyle w:val="Paragraphedeliste"/>
        <w:spacing w:line="360" w:lineRule="auto"/>
        <w:rPr>
          <w:rFonts w:ascii="Times New Roman" w:hAnsi="Times New Roman" w:cs="Times New Roman"/>
          <w:sz w:val="4"/>
          <w:szCs w:val="4"/>
          <w:lang w:val="fr-FR"/>
        </w:rPr>
      </w:pPr>
    </w:p>
    <w:p w14:paraId="03955681" w14:textId="51DBC18B" w:rsidR="00C71066" w:rsidRDefault="00550302" w:rsidP="00C177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  <w:lang w:val="fr-FR"/>
        </w:rPr>
      </w:pP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La </w:t>
      </w:r>
      <w:r w:rsidR="00BC3A7C" w:rsidRPr="00C1774A">
        <w:rPr>
          <w:rFonts w:ascii="Times New Roman" w:hAnsi="Times New Roman" w:cs="Times New Roman"/>
          <w:sz w:val="34"/>
          <w:szCs w:val="34"/>
          <w:lang w:val="fr-FR"/>
        </w:rPr>
        <w:t>CDHC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continue </w:t>
      </w:r>
      <w:r w:rsidR="00E3016A">
        <w:rPr>
          <w:rFonts w:ascii="Times New Roman" w:hAnsi="Times New Roman" w:cs="Times New Roman"/>
          <w:sz w:val="34"/>
          <w:szCs w:val="34"/>
          <w:lang w:val="fr-FR"/>
        </w:rPr>
        <w:t xml:space="preserve">également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>d’espérer que</w:t>
      </w:r>
      <w:r w:rsidR="00BC3A7C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prospèrent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BC3A7C" w:rsidRPr="00C1774A">
        <w:rPr>
          <w:rFonts w:ascii="Times New Roman" w:hAnsi="Times New Roman" w:cs="Times New Roman"/>
          <w:sz w:val="34"/>
          <w:szCs w:val="34"/>
          <w:lang w:val="fr-FR"/>
        </w:rPr>
        <w:t>ses actions de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plaidoyer en faveur</w:t>
      </w:r>
      <w:r w:rsidR="00C71066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>de</w:t>
      </w:r>
      <w:r w:rsidR="00BC3A7C" w:rsidRPr="00C1774A">
        <w:rPr>
          <w:rFonts w:ascii="Times New Roman" w:hAnsi="Times New Roman" w:cs="Times New Roman"/>
          <w:sz w:val="34"/>
          <w:szCs w:val="34"/>
          <w:lang w:val="fr-FR"/>
        </w:rPr>
        <w:t>s garanties du droit à l’identité des enfants,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C71066" w:rsidRPr="00C1774A">
        <w:rPr>
          <w:rFonts w:ascii="Times New Roman" w:hAnsi="Times New Roman" w:cs="Times New Roman"/>
          <w:sz w:val="34"/>
          <w:szCs w:val="34"/>
          <w:lang w:val="fr-FR"/>
        </w:rPr>
        <w:t>d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>’un</w:t>
      </w:r>
      <w:r w:rsidR="00C71066" w:rsidRPr="00C1774A">
        <w:rPr>
          <w:rFonts w:ascii="Times New Roman" w:hAnsi="Times New Roman" w:cs="Times New Roman"/>
          <w:sz w:val="34"/>
          <w:szCs w:val="34"/>
          <w:lang w:val="fr-FR"/>
        </w:rPr>
        <w:t>e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 xml:space="preserve"> meilleure </w:t>
      </w:r>
      <w:r w:rsidR="00C71066" w:rsidRPr="00C1774A">
        <w:rPr>
          <w:rFonts w:ascii="Times New Roman" w:hAnsi="Times New Roman" w:cs="Times New Roman"/>
          <w:sz w:val="34"/>
          <w:szCs w:val="34"/>
          <w:lang w:val="fr-FR"/>
        </w:rPr>
        <w:t>protection des Droits des personnes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 xml:space="preserve"> en situation de hand</w:t>
      </w:r>
      <w:r w:rsidR="00CC1B1A" w:rsidRPr="009F2286">
        <w:rPr>
          <w:rFonts w:ascii="Times New Roman" w:hAnsi="Times New Roman" w:cs="Times New Roman"/>
          <w:sz w:val="34"/>
          <w:szCs w:val="34"/>
          <w:lang w:val="fr-FR"/>
        </w:rPr>
        <w:t>icap</w:t>
      </w:r>
      <w:r w:rsidR="005E5E00" w:rsidRPr="009F2286">
        <w:rPr>
          <w:rFonts w:ascii="Times New Roman" w:hAnsi="Times New Roman" w:cs="Times New Roman"/>
          <w:sz w:val="34"/>
          <w:szCs w:val="34"/>
          <w:lang w:val="fr-FR"/>
        </w:rPr>
        <w:t>,</w:t>
      </w:r>
      <w:r w:rsidR="00C71066" w:rsidRPr="009F2286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5E5E00" w:rsidRPr="009F2286">
        <w:rPr>
          <w:rFonts w:ascii="Times New Roman" w:hAnsi="Times New Roman" w:cs="Times New Roman"/>
          <w:sz w:val="34"/>
          <w:szCs w:val="34"/>
          <w:lang w:val="fr-FR"/>
        </w:rPr>
        <w:t>de</w:t>
      </w:r>
      <w:r w:rsidR="005E5E00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l’abolition de la peine de mort</w:t>
      </w:r>
      <w:r w:rsidR="00531E73">
        <w:rPr>
          <w:rFonts w:ascii="Times New Roman" w:hAnsi="Times New Roman" w:cs="Times New Roman"/>
          <w:sz w:val="34"/>
          <w:szCs w:val="34"/>
          <w:lang w:val="fr-FR"/>
        </w:rPr>
        <w:t>,</w:t>
      </w:r>
      <w:r w:rsidR="005E5E00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</w:t>
      </w:r>
      <w:r w:rsidR="00C71066" w:rsidRPr="00C1774A">
        <w:rPr>
          <w:rFonts w:ascii="Times New Roman" w:hAnsi="Times New Roman" w:cs="Times New Roman"/>
          <w:sz w:val="34"/>
          <w:szCs w:val="34"/>
          <w:lang w:val="fr-FR"/>
        </w:rPr>
        <w:t>ainsi que de la vulgarisation des voies de recours ouvert</w:t>
      </w:r>
      <w:r w:rsidR="00CC1B1A">
        <w:rPr>
          <w:rFonts w:ascii="Times New Roman" w:hAnsi="Times New Roman" w:cs="Times New Roman"/>
          <w:sz w:val="34"/>
          <w:szCs w:val="34"/>
          <w:lang w:val="fr-FR"/>
        </w:rPr>
        <w:t>e</w:t>
      </w:r>
      <w:r w:rsidR="00C71066" w:rsidRPr="00C1774A">
        <w:rPr>
          <w:rFonts w:ascii="Times New Roman" w:hAnsi="Times New Roman" w:cs="Times New Roman"/>
          <w:sz w:val="34"/>
          <w:szCs w:val="34"/>
          <w:lang w:val="fr-FR"/>
        </w:rPr>
        <w:t>s aux femmes en cas de violence.</w:t>
      </w:r>
    </w:p>
    <w:p w14:paraId="7482C894" w14:textId="77777777" w:rsidR="00A22511" w:rsidRPr="00A22511" w:rsidRDefault="00A22511" w:rsidP="00A22511">
      <w:pPr>
        <w:pStyle w:val="Paragraphedeliste"/>
        <w:spacing w:after="0" w:line="360" w:lineRule="auto"/>
        <w:ind w:left="502"/>
        <w:jc w:val="both"/>
        <w:rPr>
          <w:rFonts w:ascii="Times New Roman" w:hAnsi="Times New Roman" w:cs="Times New Roman"/>
          <w:sz w:val="8"/>
          <w:szCs w:val="8"/>
          <w:lang w:val="fr-FR"/>
        </w:rPr>
      </w:pPr>
    </w:p>
    <w:p w14:paraId="1324431F" w14:textId="77777777" w:rsidR="00C71066" w:rsidRPr="00B407E0" w:rsidRDefault="00C71066" w:rsidP="00C1774A">
      <w:pPr>
        <w:pStyle w:val="Paragraphedeliste"/>
        <w:spacing w:line="360" w:lineRule="auto"/>
        <w:rPr>
          <w:rFonts w:ascii="Times New Roman" w:hAnsi="Times New Roman" w:cs="Times New Roman"/>
          <w:sz w:val="4"/>
          <w:szCs w:val="4"/>
          <w:lang w:val="fr-FR"/>
        </w:rPr>
      </w:pPr>
    </w:p>
    <w:p w14:paraId="6D0A5EC7" w14:textId="5AC9DDA4" w:rsidR="00A22511" w:rsidRPr="00A22511" w:rsidRDefault="007C4D04" w:rsidP="00A225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  <w:lang w:val="fr-FR"/>
        </w:rPr>
      </w:pP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Enfin, 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la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>CDHC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regrette la persistance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>des défis</w:t>
      </w:r>
      <w:r w:rsidR="00A65B80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sécuritaire</w:t>
      </w:r>
      <w:r w:rsidR="00C1774A" w:rsidRPr="00C1774A">
        <w:rPr>
          <w:rFonts w:ascii="Times New Roman" w:hAnsi="Times New Roman" w:cs="Times New Roman"/>
          <w:sz w:val="34"/>
          <w:szCs w:val="34"/>
          <w:lang w:val="fr-FR"/>
        </w:rPr>
        <w:t>s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dans les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>R</w:t>
      </w:r>
      <w:r w:rsidR="00550302" w:rsidRPr="00C1774A">
        <w:rPr>
          <w:rFonts w:ascii="Times New Roman" w:hAnsi="Times New Roman" w:cs="Times New Roman"/>
          <w:sz w:val="34"/>
          <w:szCs w:val="34"/>
          <w:lang w:val="fr-FR"/>
        </w:rPr>
        <w:t>égions de l’Extrême-Nord, du Nord-Ouest et du Sud-Ouest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. Elle recommande l’adoption et le financement adéquat d’un nouveau </w:t>
      </w:r>
      <w:r w:rsidR="00C1774A" w:rsidRPr="00C1774A">
        <w:rPr>
          <w:rFonts w:ascii="Times New Roman" w:hAnsi="Times New Roman" w:cs="Times New Roman"/>
          <w:sz w:val="34"/>
          <w:szCs w:val="34"/>
          <w:lang w:val="fr-FR"/>
        </w:rPr>
        <w:t>P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>lan d’action national de promotion et de protection des Droits de l’homme qui prendra en c</w:t>
      </w:r>
      <w:r w:rsidR="00543292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ompte </w:t>
      </w:r>
      <w:r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toutes les préoccupations pendantes et </w:t>
      </w:r>
      <w:r w:rsidR="00C1774A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qui </w:t>
      </w:r>
      <w:r w:rsidR="005E5E00">
        <w:rPr>
          <w:rFonts w:ascii="Times New Roman" w:hAnsi="Times New Roman" w:cs="Times New Roman"/>
          <w:sz w:val="34"/>
          <w:szCs w:val="34"/>
          <w:lang w:val="fr-FR"/>
        </w:rPr>
        <w:t>facilitera</w:t>
      </w:r>
      <w:r w:rsidR="00C1774A" w:rsidRPr="00C1774A">
        <w:rPr>
          <w:rFonts w:ascii="Times New Roman" w:hAnsi="Times New Roman" w:cs="Times New Roman"/>
          <w:sz w:val="34"/>
          <w:szCs w:val="34"/>
          <w:lang w:val="fr-FR"/>
        </w:rPr>
        <w:t xml:space="preserve"> la mise en œuvre </w:t>
      </w:r>
      <w:r w:rsidR="00C1774A" w:rsidRPr="00C1774A">
        <w:rPr>
          <w:rFonts w:ascii="Times New Roman" w:hAnsi="Times New Roman" w:cs="Times New Roman"/>
          <w:sz w:val="34"/>
          <w:szCs w:val="34"/>
          <w:lang w:val="fr-FR"/>
        </w:rPr>
        <w:lastRenderedPageBreak/>
        <w:t>des recommandations formulées par les acteurs nationaux, africains et universels des Droits de l’homme.</w:t>
      </w:r>
    </w:p>
    <w:p w14:paraId="0C93BD93" w14:textId="77777777" w:rsidR="00543292" w:rsidRPr="00A22511" w:rsidRDefault="00543292" w:rsidP="00C1774A">
      <w:pPr>
        <w:pStyle w:val="Paragraphedeliste"/>
        <w:spacing w:line="360" w:lineRule="auto"/>
        <w:rPr>
          <w:rFonts w:ascii="Times New Roman" w:hAnsi="Times New Roman" w:cs="Times New Roman"/>
          <w:sz w:val="8"/>
          <w:szCs w:val="8"/>
          <w:lang w:val="fr-FR"/>
        </w:rPr>
      </w:pPr>
    </w:p>
    <w:p w14:paraId="45E0F733" w14:textId="5B792E4C" w:rsidR="00BD1930" w:rsidRPr="00BD1930" w:rsidRDefault="00BD1930" w:rsidP="00BD19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DengXian" w:hAnsi="Times New Roman" w:cs="Times New Roman"/>
          <w:sz w:val="34"/>
          <w:szCs w:val="34"/>
          <w:lang w:val="fr-FR"/>
        </w:rPr>
      </w:pPr>
      <w:r w:rsidRPr="00BD1930">
        <w:rPr>
          <w:rFonts w:ascii="Times New Roman" w:eastAsia="DengXian" w:hAnsi="Times New Roman" w:cs="Times New Roman"/>
          <w:sz w:val="34"/>
          <w:szCs w:val="34"/>
          <w:lang w:val="fr-FR"/>
        </w:rPr>
        <w:t xml:space="preserve">La CDHC demeure déterminée à accompagner le Gouvernement dans la mise en œuvre des recommandations </w:t>
      </w:r>
      <w:r w:rsidR="00481C5C">
        <w:rPr>
          <w:rFonts w:ascii="Times New Roman" w:eastAsia="DengXian" w:hAnsi="Times New Roman" w:cs="Times New Roman"/>
          <w:sz w:val="34"/>
          <w:szCs w:val="34"/>
          <w:lang w:val="fr-FR"/>
        </w:rPr>
        <w:t>accept</w:t>
      </w:r>
      <w:r w:rsidRPr="00BD1930">
        <w:rPr>
          <w:rFonts w:ascii="Times New Roman" w:eastAsia="DengXian" w:hAnsi="Times New Roman" w:cs="Times New Roman"/>
          <w:sz w:val="34"/>
          <w:szCs w:val="34"/>
          <w:lang w:val="fr-FR"/>
        </w:rPr>
        <w:t xml:space="preserve">ées </w:t>
      </w:r>
      <w:r w:rsidR="00481C5C">
        <w:rPr>
          <w:rFonts w:ascii="Times New Roman" w:eastAsia="DengXian" w:hAnsi="Times New Roman" w:cs="Times New Roman"/>
          <w:sz w:val="34"/>
          <w:szCs w:val="34"/>
          <w:lang w:val="fr-FR"/>
        </w:rPr>
        <w:t xml:space="preserve">ou notées </w:t>
      </w:r>
      <w:r w:rsidRPr="00BD1930">
        <w:rPr>
          <w:rFonts w:ascii="Times New Roman" w:eastAsia="DengXian" w:hAnsi="Times New Roman" w:cs="Times New Roman"/>
          <w:sz w:val="34"/>
          <w:szCs w:val="34"/>
          <w:lang w:val="fr-FR"/>
        </w:rPr>
        <w:t xml:space="preserve">et entend poursuivre ce processus auprès de tous les acteurs concernés. </w:t>
      </w:r>
    </w:p>
    <w:p w14:paraId="17155C34" w14:textId="77777777" w:rsidR="00550302" w:rsidRPr="00C1774A" w:rsidRDefault="00550302" w:rsidP="00C1774A">
      <w:p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sectPr w:rsidR="00550302" w:rsidRPr="00C1774A" w:rsidSect="00BE3F57">
      <w:footerReference w:type="default" r:id="rId9"/>
      <w:pgSz w:w="11906" w:h="16838"/>
      <w:pgMar w:top="1417" w:right="1417" w:bottom="1417" w:left="1417" w:header="70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53EBD" w14:textId="77777777" w:rsidR="00303FC0" w:rsidRDefault="00303FC0">
      <w:pPr>
        <w:spacing w:after="0" w:line="240" w:lineRule="auto"/>
      </w:pPr>
      <w:r>
        <w:separator/>
      </w:r>
    </w:p>
  </w:endnote>
  <w:endnote w:type="continuationSeparator" w:id="0">
    <w:p w14:paraId="2AF476A6" w14:textId="77777777" w:rsidR="00303FC0" w:rsidRDefault="0030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 w:cs="Arial"/>
        <w:sz w:val="16"/>
        <w:lang w:val="en-US"/>
      </w:rPr>
      <w:id w:val="299437331"/>
      <w:docPartObj>
        <w:docPartGallery w:val="Page Numbers (Bottom of Page)"/>
        <w:docPartUnique/>
      </w:docPartObj>
    </w:sdtPr>
    <w:sdtEndPr/>
    <w:sdtContent>
      <w:p w14:paraId="7FBCB6DD" w14:textId="77777777" w:rsidR="003D09C9" w:rsidRPr="000E7E5D" w:rsidRDefault="003D09C9">
        <w:pPr>
          <w:pStyle w:val="En-tte"/>
          <w:rPr>
            <w:sz w:val="10"/>
            <w:szCs w:val="16"/>
          </w:rPr>
        </w:pPr>
      </w:p>
      <w:p w14:paraId="05C03DEA" w14:textId="77777777" w:rsidR="003D09C9" w:rsidRPr="001134D2" w:rsidRDefault="00034D16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 w:line="240" w:lineRule="auto"/>
          <w:ind w:left="-709" w:right="-851"/>
          <w:jc w:val="center"/>
          <w:rPr>
            <w:rFonts w:ascii="Gill Sans MT" w:eastAsia="Calibri" w:hAnsi="Gill Sans MT" w:cs="Arial"/>
            <w:sz w:val="14"/>
          </w:rPr>
        </w:pPr>
        <w:bookmarkStart w:id="2" w:name="_Hlk101813540"/>
        <w:r w:rsidRPr="001134D2">
          <w:rPr>
            <w:rFonts w:ascii="Gill Sans MT" w:eastAsia="Calibri" w:hAnsi="Gill Sans MT" w:cs="Arial"/>
            <w:sz w:val="14"/>
          </w:rPr>
          <w:t>Créée par la loi n° 2019/014 du 19 juillet 2019, la CDHC est une institution indépendante de consultation, d’observation, d’évaluation, de dialogue, de conciliation et de concertation</w:t>
        </w:r>
      </w:p>
      <w:p w14:paraId="3B13F6C6" w14:textId="77777777" w:rsidR="003D09C9" w:rsidRPr="001134D2" w:rsidRDefault="00034D16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 w:line="240" w:lineRule="auto"/>
          <w:ind w:left="-709" w:right="-851"/>
          <w:jc w:val="center"/>
          <w:rPr>
            <w:rFonts w:ascii="Gill Sans MT" w:eastAsia="Calibri" w:hAnsi="Gill Sans MT" w:cs="Arial"/>
            <w:sz w:val="14"/>
          </w:rPr>
        </w:pPr>
        <w:proofErr w:type="gramStart"/>
        <w:r w:rsidRPr="001134D2">
          <w:rPr>
            <w:rFonts w:ascii="Gill Sans MT" w:eastAsia="Calibri" w:hAnsi="Gill Sans MT" w:cs="Arial"/>
            <w:sz w:val="14"/>
          </w:rPr>
          <w:t>en</w:t>
        </w:r>
        <w:proofErr w:type="gramEnd"/>
        <w:r w:rsidRPr="001134D2">
          <w:rPr>
            <w:rFonts w:ascii="Gill Sans MT" w:eastAsia="Calibri" w:hAnsi="Gill Sans MT" w:cs="Arial"/>
            <w:sz w:val="14"/>
          </w:rPr>
          <w:t xml:space="preserve"> matière de promotion et de protection des droits de l’homme. La Commission fait également office de Mécanisme National de Prévention de la torture du Cameroun  </w:t>
        </w:r>
      </w:p>
      <w:p w14:paraId="07EEEFB0" w14:textId="77777777" w:rsidR="003D09C9" w:rsidRPr="001134D2" w:rsidRDefault="003D09C9">
        <w:pPr>
          <w:tabs>
            <w:tab w:val="center" w:pos="4536"/>
            <w:tab w:val="right" w:pos="9072"/>
          </w:tabs>
          <w:spacing w:after="0" w:line="240" w:lineRule="auto"/>
          <w:ind w:left="-709" w:right="-851"/>
          <w:rPr>
            <w:rFonts w:ascii="Gill Sans MT" w:eastAsia="Calibri" w:hAnsi="Gill Sans MT" w:cs="Arial"/>
            <w:sz w:val="6"/>
          </w:rPr>
        </w:pPr>
      </w:p>
      <w:p w14:paraId="746DD9AC" w14:textId="77777777" w:rsidR="003D09C9" w:rsidRPr="001134D2" w:rsidRDefault="00034D16">
        <w:pPr>
          <w:tabs>
            <w:tab w:val="center" w:pos="4536"/>
            <w:tab w:val="right" w:pos="9072"/>
          </w:tabs>
          <w:spacing w:after="0" w:line="240" w:lineRule="auto"/>
          <w:ind w:left="-709" w:right="-851"/>
          <w:jc w:val="center"/>
          <w:rPr>
            <w:rFonts w:ascii="Gill Sans MT" w:eastAsia="Calibri" w:hAnsi="Gill Sans MT" w:cs="Arial"/>
            <w:i/>
            <w:sz w:val="14"/>
            <w:lang w:val="en-US"/>
          </w:rPr>
        </w:pPr>
        <w:r w:rsidRPr="001134D2">
          <w:rPr>
            <w:rFonts w:ascii="Gill Sans MT" w:eastAsia="Calibri" w:hAnsi="Gill Sans MT" w:cs="Arial"/>
            <w:i/>
            <w:sz w:val="14"/>
            <w:lang w:val="en-US"/>
          </w:rPr>
          <w:t>Created by law n° 2019/014 of 19 July 2019, the CHRC is an independent institution for consultation, monitoring, evaluation, dialogue, conciliation and deliberation</w:t>
        </w:r>
      </w:p>
      <w:p w14:paraId="3544982B" w14:textId="4ED9AE0D" w:rsidR="003D09C9" w:rsidRPr="00550302" w:rsidRDefault="00034D16">
        <w:pPr>
          <w:pStyle w:val="Pieddepage"/>
          <w:jc w:val="right"/>
          <w:rPr>
            <w:lang w:val="en-US"/>
          </w:rPr>
        </w:pPr>
        <w:r w:rsidRPr="001134D2">
          <w:rPr>
            <w:rFonts w:ascii="Gill Sans MT" w:eastAsia="Calibri" w:hAnsi="Gill Sans MT" w:cs="Arial"/>
            <w:i/>
            <w:sz w:val="14"/>
            <w:lang w:val="en-US"/>
          </w:rPr>
          <w:t xml:space="preserve"> </w:t>
        </w:r>
        <w:proofErr w:type="gramStart"/>
        <w:r w:rsidRPr="001134D2">
          <w:rPr>
            <w:rFonts w:ascii="Gill Sans MT" w:eastAsia="Calibri" w:hAnsi="Gill Sans MT" w:cs="Arial"/>
            <w:i/>
            <w:sz w:val="14"/>
            <w:lang w:val="en-US"/>
          </w:rPr>
          <w:t>in</w:t>
        </w:r>
        <w:proofErr w:type="gramEnd"/>
        <w:r w:rsidRPr="001134D2">
          <w:rPr>
            <w:rFonts w:ascii="Gill Sans MT" w:eastAsia="Calibri" w:hAnsi="Gill Sans MT" w:cs="Arial"/>
            <w:i/>
            <w:sz w:val="14"/>
            <w:lang w:val="en-US"/>
          </w:rPr>
          <w:t xml:space="preserve"> the promotion and protection of human rights. The Commission shall also serve as the Cameroon National Mechanism for the Prevention of Torture  </w:t>
        </w:r>
        <w:bookmarkEnd w:id="2"/>
        <w:r>
          <w:rPr>
            <w:rFonts w:ascii="Gill Sans MT" w:eastAsia="Calibri" w:hAnsi="Gill Sans MT" w:cs="Arial"/>
            <w:i/>
            <w:sz w:val="14"/>
            <w:lang w:val="en-US"/>
          </w:rPr>
          <w:t xml:space="preserve">          </w:t>
        </w:r>
        <w:sdt>
          <w:sdtPr>
            <w:id w:val="-607736485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 w:rsidRPr="00550302">
              <w:rPr>
                <w:lang w:val="en-US"/>
              </w:rPr>
              <w:instrText>PAGE   \* MERGEFORMAT</w:instrText>
            </w:r>
            <w:r>
              <w:fldChar w:fldCharType="separate"/>
            </w:r>
            <w:r w:rsidR="00703F2A">
              <w:rPr>
                <w:noProof/>
                <w:lang w:val="en-US"/>
              </w:rPr>
              <w:t>4</w:t>
            </w:r>
            <w:r>
              <w:fldChar w:fldCharType="end"/>
            </w:r>
          </w:sdtContent>
        </w:sdt>
      </w:p>
      <w:p w14:paraId="238E66B1" w14:textId="77777777" w:rsidR="003D09C9" w:rsidRDefault="00303FC0">
        <w:pPr>
          <w:tabs>
            <w:tab w:val="center" w:pos="4536"/>
            <w:tab w:val="right" w:pos="9072"/>
          </w:tabs>
          <w:spacing w:after="0" w:line="240" w:lineRule="auto"/>
          <w:ind w:left="-709" w:right="-851"/>
          <w:jc w:val="center"/>
          <w:rPr>
            <w:rFonts w:ascii="Gill Sans MT" w:hAnsi="Gill Sans MT" w:cs="Arial"/>
            <w:sz w:val="16"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7FD9" w14:textId="77777777" w:rsidR="00303FC0" w:rsidRDefault="00303FC0">
      <w:pPr>
        <w:spacing w:after="0" w:line="240" w:lineRule="auto"/>
      </w:pPr>
      <w:r>
        <w:separator/>
      </w:r>
    </w:p>
  </w:footnote>
  <w:footnote w:type="continuationSeparator" w:id="0">
    <w:p w14:paraId="6A7EF9DE" w14:textId="77777777" w:rsidR="00303FC0" w:rsidRDefault="0030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1E25"/>
    <w:multiLevelType w:val="hybridMultilevel"/>
    <w:tmpl w:val="4F34F4FE"/>
    <w:lvl w:ilvl="0" w:tplc="4534485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2C0C0019" w:tentative="1">
      <w:start w:val="1"/>
      <w:numFmt w:val="lowerLetter"/>
      <w:lvlText w:val="%2."/>
      <w:lvlJc w:val="left"/>
      <w:pPr>
        <w:ind w:left="1222" w:hanging="360"/>
      </w:pPr>
    </w:lvl>
    <w:lvl w:ilvl="2" w:tplc="2C0C001B" w:tentative="1">
      <w:start w:val="1"/>
      <w:numFmt w:val="lowerRoman"/>
      <w:lvlText w:val="%3."/>
      <w:lvlJc w:val="right"/>
      <w:pPr>
        <w:ind w:left="1942" w:hanging="180"/>
      </w:pPr>
    </w:lvl>
    <w:lvl w:ilvl="3" w:tplc="2C0C000F" w:tentative="1">
      <w:start w:val="1"/>
      <w:numFmt w:val="decimal"/>
      <w:lvlText w:val="%4."/>
      <w:lvlJc w:val="left"/>
      <w:pPr>
        <w:ind w:left="2662" w:hanging="360"/>
      </w:pPr>
    </w:lvl>
    <w:lvl w:ilvl="4" w:tplc="2C0C0019" w:tentative="1">
      <w:start w:val="1"/>
      <w:numFmt w:val="lowerLetter"/>
      <w:lvlText w:val="%5."/>
      <w:lvlJc w:val="left"/>
      <w:pPr>
        <w:ind w:left="3382" w:hanging="360"/>
      </w:pPr>
    </w:lvl>
    <w:lvl w:ilvl="5" w:tplc="2C0C001B" w:tentative="1">
      <w:start w:val="1"/>
      <w:numFmt w:val="lowerRoman"/>
      <w:lvlText w:val="%6."/>
      <w:lvlJc w:val="right"/>
      <w:pPr>
        <w:ind w:left="4102" w:hanging="180"/>
      </w:pPr>
    </w:lvl>
    <w:lvl w:ilvl="6" w:tplc="2C0C000F" w:tentative="1">
      <w:start w:val="1"/>
      <w:numFmt w:val="decimal"/>
      <w:lvlText w:val="%7."/>
      <w:lvlJc w:val="left"/>
      <w:pPr>
        <w:ind w:left="4822" w:hanging="360"/>
      </w:pPr>
    </w:lvl>
    <w:lvl w:ilvl="7" w:tplc="2C0C0019" w:tentative="1">
      <w:start w:val="1"/>
      <w:numFmt w:val="lowerLetter"/>
      <w:lvlText w:val="%8."/>
      <w:lvlJc w:val="left"/>
      <w:pPr>
        <w:ind w:left="5542" w:hanging="360"/>
      </w:pPr>
    </w:lvl>
    <w:lvl w:ilvl="8" w:tplc="2C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93"/>
    <w:rsid w:val="000070A9"/>
    <w:rsid w:val="00034D16"/>
    <w:rsid w:val="000541D5"/>
    <w:rsid w:val="00091324"/>
    <w:rsid w:val="000B3302"/>
    <w:rsid w:val="000C7837"/>
    <w:rsid w:val="000C7EB8"/>
    <w:rsid w:val="000E7E5D"/>
    <w:rsid w:val="00105B43"/>
    <w:rsid w:val="00122940"/>
    <w:rsid w:val="00133E30"/>
    <w:rsid w:val="00161ABC"/>
    <w:rsid w:val="00174689"/>
    <w:rsid w:val="001B6C0E"/>
    <w:rsid w:val="00214DA8"/>
    <w:rsid w:val="00217EB1"/>
    <w:rsid w:val="002411D4"/>
    <w:rsid w:val="0027337A"/>
    <w:rsid w:val="0029160B"/>
    <w:rsid w:val="002D7F93"/>
    <w:rsid w:val="00303FC0"/>
    <w:rsid w:val="003544D3"/>
    <w:rsid w:val="003979C9"/>
    <w:rsid w:val="003D09C9"/>
    <w:rsid w:val="00481C5C"/>
    <w:rsid w:val="004A2FD5"/>
    <w:rsid w:val="004A74F1"/>
    <w:rsid w:val="004B4660"/>
    <w:rsid w:val="004D6999"/>
    <w:rsid w:val="00531E73"/>
    <w:rsid w:val="00543292"/>
    <w:rsid w:val="00550302"/>
    <w:rsid w:val="005772B6"/>
    <w:rsid w:val="005826E9"/>
    <w:rsid w:val="005D4B9D"/>
    <w:rsid w:val="005E5E00"/>
    <w:rsid w:val="005F515A"/>
    <w:rsid w:val="00636CE7"/>
    <w:rsid w:val="00647863"/>
    <w:rsid w:val="00665FBC"/>
    <w:rsid w:val="006A0111"/>
    <w:rsid w:val="006D27D5"/>
    <w:rsid w:val="0070250C"/>
    <w:rsid w:val="00703F2A"/>
    <w:rsid w:val="00744938"/>
    <w:rsid w:val="007818F1"/>
    <w:rsid w:val="007B4733"/>
    <w:rsid w:val="007C4D04"/>
    <w:rsid w:val="007D2352"/>
    <w:rsid w:val="007D3BCE"/>
    <w:rsid w:val="007D5A86"/>
    <w:rsid w:val="007E7E23"/>
    <w:rsid w:val="00826EBA"/>
    <w:rsid w:val="008904E8"/>
    <w:rsid w:val="008A742C"/>
    <w:rsid w:val="008B54B7"/>
    <w:rsid w:val="008E1714"/>
    <w:rsid w:val="009373D0"/>
    <w:rsid w:val="00960B77"/>
    <w:rsid w:val="009748B9"/>
    <w:rsid w:val="00993391"/>
    <w:rsid w:val="009A66E8"/>
    <w:rsid w:val="009E78CA"/>
    <w:rsid w:val="009F2286"/>
    <w:rsid w:val="00A22511"/>
    <w:rsid w:val="00A64682"/>
    <w:rsid w:val="00A65B80"/>
    <w:rsid w:val="00A8302B"/>
    <w:rsid w:val="00A87F3E"/>
    <w:rsid w:val="00A96304"/>
    <w:rsid w:val="00AE6C91"/>
    <w:rsid w:val="00B407E0"/>
    <w:rsid w:val="00B568C5"/>
    <w:rsid w:val="00B73DBB"/>
    <w:rsid w:val="00B82712"/>
    <w:rsid w:val="00BC0220"/>
    <w:rsid w:val="00BC1388"/>
    <w:rsid w:val="00BC3A7C"/>
    <w:rsid w:val="00BD1930"/>
    <w:rsid w:val="00BD403D"/>
    <w:rsid w:val="00BE3F57"/>
    <w:rsid w:val="00C1774A"/>
    <w:rsid w:val="00C27D9E"/>
    <w:rsid w:val="00C50876"/>
    <w:rsid w:val="00C71066"/>
    <w:rsid w:val="00C714FA"/>
    <w:rsid w:val="00C919C3"/>
    <w:rsid w:val="00CA59CC"/>
    <w:rsid w:val="00CB03ED"/>
    <w:rsid w:val="00CB217D"/>
    <w:rsid w:val="00CC1B1A"/>
    <w:rsid w:val="00CD75CD"/>
    <w:rsid w:val="00D04B25"/>
    <w:rsid w:val="00D17C13"/>
    <w:rsid w:val="00D310DD"/>
    <w:rsid w:val="00D373DA"/>
    <w:rsid w:val="00D45772"/>
    <w:rsid w:val="00D5063E"/>
    <w:rsid w:val="00DE5467"/>
    <w:rsid w:val="00E10A42"/>
    <w:rsid w:val="00E3016A"/>
    <w:rsid w:val="00E62EF9"/>
    <w:rsid w:val="00E72438"/>
    <w:rsid w:val="00E93CFC"/>
    <w:rsid w:val="00E94420"/>
    <w:rsid w:val="00EC3288"/>
    <w:rsid w:val="00ED25FC"/>
    <w:rsid w:val="00EE31BC"/>
    <w:rsid w:val="00F22582"/>
    <w:rsid w:val="00F32E99"/>
    <w:rsid w:val="00F526E7"/>
    <w:rsid w:val="00F72740"/>
    <w:rsid w:val="00F97F66"/>
    <w:rsid w:val="00FB40F9"/>
    <w:rsid w:val="00FB6EA6"/>
    <w:rsid w:val="00FF6200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A170A"/>
  <w15:docId w15:val="{4C5F0B44-5803-4588-B0BD-CD060CC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C5"/>
    <w:rPr>
      <w:lang w:val="fr-CM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7F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F93"/>
    <w:rPr>
      <w:lang w:val="fr-CM"/>
    </w:rPr>
  </w:style>
  <w:style w:type="paragraph" w:styleId="Pieddepage">
    <w:name w:val="footer"/>
    <w:basedOn w:val="Normal"/>
    <w:link w:val="PieddepageCar"/>
    <w:uiPriority w:val="99"/>
    <w:unhideWhenUsed/>
    <w:rsid w:val="002D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F93"/>
    <w:rPr>
      <w:lang w:val="fr-CM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F9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F93"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46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4682"/>
    <w:rPr>
      <w:sz w:val="20"/>
      <w:szCs w:val="20"/>
      <w:lang w:val="fr-CM"/>
    </w:rPr>
  </w:style>
  <w:style w:type="character" w:styleId="Appelnotedebasdep">
    <w:name w:val="footnote reference"/>
    <w:basedOn w:val="Policepardfaut"/>
    <w:uiPriority w:val="99"/>
    <w:semiHidden/>
    <w:unhideWhenUsed/>
    <w:rsid w:val="00A64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F7FA-29AA-412B-97DC-19FEFA74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MEBEL</dc:creator>
  <cp:keywords/>
  <dc:description/>
  <cp:lastModifiedBy>MEBEL</cp:lastModifiedBy>
  <cp:revision>8</cp:revision>
  <cp:lastPrinted>2024-03-05T09:43:00Z</cp:lastPrinted>
  <dcterms:created xsi:type="dcterms:W3CDTF">2024-03-26T06:58:00Z</dcterms:created>
  <dcterms:modified xsi:type="dcterms:W3CDTF">2024-03-26T07:34:00Z</dcterms:modified>
</cp:coreProperties>
</file>